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77B2" w14:textId="1B96DE8E" w:rsidR="00E043D3" w:rsidRPr="006951F5" w:rsidRDefault="00974C33">
      <w:pPr>
        <w:spacing w:after="0" w:line="261" w:lineRule="auto"/>
        <w:ind w:left="0" w:firstLine="0"/>
        <w:rPr>
          <w:lang w:val="sv-FI"/>
        </w:rPr>
      </w:pPr>
      <w:r w:rsidRPr="006951F5">
        <w:rPr>
          <w:b/>
          <w:color w:val="2E74B5"/>
          <w:sz w:val="28"/>
          <w:lang w:val="sv-FI"/>
        </w:rPr>
        <w:t xml:space="preserve">Ansökningsanvisning: Tillfälligt stöd till fiskeriföretag för att lindra de ekonomiska svårigheter som coronavirusepidemin orsakar </w:t>
      </w:r>
      <w:r w:rsidR="006951F5" w:rsidRPr="006951F5">
        <w:rPr>
          <w:b/>
          <w:color w:val="2E74B5"/>
          <w:sz w:val="28"/>
          <w:lang w:val="sv-FI"/>
        </w:rPr>
        <w:t>- primärproduktionsföretag inom fiskerinäringen</w:t>
      </w:r>
    </w:p>
    <w:p w14:paraId="0948D8F6" w14:textId="77777777" w:rsidR="00E043D3" w:rsidRPr="006951F5" w:rsidRDefault="00974C33">
      <w:pPr>
        <w:spacing w:after="239"/>
        <w:ind w:left="0" w:firstLine="0"/>
        <w:rPr>
          <w:lang w:val="sv-FI"/>
        </w:rPr>
      </w:pPr>
      <w:r w:rsidRPr="006951F5">
        <w:rPr>
          <w:sz w:val="14"/>
          <w:lang w:val="sv-FI"/>
        </w:rPr>
        <w:t xml:space="preserve"> </w:t>
      </w:r>
    </w:p>
    <w:p w14:paraId="4AB7FB0E" w14:textId="77777777" w:rsidR="00E043D3" w:rsidRPr="006951F5" w:rsidRDefault="00974C33">
      <w:pPr>
        <w:pStyle w:val="Otsikko1"/>
        <w:ind w:left="-5"/>
        <w:rPr>
          <w:lang w:val="sv-FI"/>
        </w:rPr>
      </w:pPr>
      <w:r w:rsidRPr="006951F5">
        <w:rPr>
          <w:lang w:val="sv-FI"/>
        </w:rPr>
        <w:t>Syftet med stödet</w:t>
      </w:r>
      <w:r w:rsidRPr="006951F5">
        <w:rPr>
          <w:u w:val="none"/>
          <w:lang w:val="sv-FI"/>
        </w:rPr>
        <w:t xml:space="preserve"> </w:t>
      </w:r>
    </w:p>
    <w:p w14:paraId="0F272FF1" w14:textId="77777777" w:rsidR="00E043D3" w:rsidRPr="006951F5" w:rsidRDefault="00974C33">
      <w:pPr>
        <w:spacing w:after="161"/>
        <w:rPr>
          <w:lang w:val="sv-FI"/>
        </w:rPr>
      </w:pPr>
      <w:r w:rsidRPr="006951F5">
        <w:rPr>
          <w:lang w:val="sv-FI"/>
        </w:rPr>
        <w:t xml:space="preserve">Stöd kan sökas av fiskeriföretag vars ekonomiska situation har försämrats betydligt på grund av coronavirusepidemin efter den 31 december 2019.  Syftet med stödet är att trygga fortsatt företagsverksamhet under de betydande marknads- och produktionsstörningar som följer av epidemin.  </w:t>
      </w:r>
    </w:p>
    <w:p w14:paraId="6D66DA95" w14:textId="014417B9" w:rsidR="00E043D3" w:rsidRPr="006951F5" w:rsidRDefault="00974C33">
      <w:pPr>
        <w:spacing w:after="161"/>
        <w:rPr>
          <w:lang w:val="sv-FI"/>
        </w:rPr>
      </w:pPr>
      <w:r w:rsidRPr="006951F5">
        <w:rPr>
          <w:lang w:val="sv-FI"/>
        </w:rPr>
        <w:t xml:space="preserve">Stöd kan beviljas kommersiella fiskare i grupp I i Fastlandsfinland och kommersiella fiskare i huvudsyssla på Åland. Vidare kan stöd beviljas företag som bedriver fiskodling och -förädling samt parti- och detaljhandel med fisk i hela landet. Stöd kan beviljas endast sådana företag som har haft förutsättningar för en lönsam affärsverksamhet före Corona krisen. </w:t>
      </w:r>
    </w:p>
    <w:p w14:paraId="1DDC8283" w14:textId="05E4BF43" w:rsidR="00E043D3" w:rsidRPr="006951F5" w:rsidRDefault="00974C33">
      <w:pPr>
        <w:spacing w:after="161"/>
        <w:rPr>
          <w:lang w:val="sv-FI"/>
        </w:rPr>
      </w:pPr>
      <w:r w:rsidRPr="006951F5">
        <w:rPr>
          <w:lang w:val="sv-FI"/>
        </w:rPr>
        <w:t xml:space="preserve">Understödssystemet är tillfälligt. Understöden ska beviljas före utgången av 2020.  </w:t>
      </w:r>
    </w:p>
    <w:p w14:paraId="338A205E" w14:textId="7E4090F7" w:rsidR="006951F5" w:rsidRPr="006951F5" w:rsidRDefault="006951F5">
      <w:pPr>
        <w:spacing w:after="161"/>
        <w:rPr>
          <w:lang w:val="sv-FI"/>
        </w:rPr>
      </w:pPr>
      <w:r w:rsidRPr="006951F5">
        <w:rPr>
          <w:lang w:val="sv-FI"/>
        </w:rPr>
        <w:t>Denna anvisning gäller primärproduktionsföretag inom fiskerinäringen. För företag inom fiskförädling samt detaljhandel och partihandel med fisk finn en skild anvisning.</w:t>
      </w:r>
    </w:p>
    <w:p w14:paraId="2F87A326" w14:textId="77777777" w:rsidR="00E043D3" w:rsidRPr="006951F5" w:rsidRDefault="00974C33">
      <w:pPr>
        <w:pStyle w:val="Otsikko1"/>
        <w:ind w:left="-5"/>
        <w:rPr>
          <w:lang w:val="sv-FI"/>
        </w:rPr>
      </w:pPr>
      <w:r w:rsidRPr="006951F5">
        <w:rPr>
          <w:lang w:val="sv-FI"/>
        </w:rPr>
        <w:t>Ansökan om stöd och godtagbara kostnader</w:t>
      </w:r>
      <w:r w:rsidRPr="006951F5">
        <w:rPr>
          <w:u w:val="none"/>
          <w:lang w:val="sv-FI"/>
        </w:rPr>
        <w:t xml:space="preserve"> </w:t>
      </w:r>
    </w:p>
    <w:p w14:paraId="018AAE31" w14:textId="77777777" w:rsidR="00E043D3" w:rsidRPr="006951F5" w:rsidRDefault="00974C33">
      <w:pPr>
        <w:spacing w:after="161"/>
        <w:rPr>
          <w:lang w:val="sv-FI"/>
        </w:rPr>
      </w:pPr>
      <w:r w:rsidRPr="006951F5">
        <w:rPr>
          <w:lang w:val="sv-FI"/>
        </w:rPr>
        <w:t xml:space="preserve">Stödansökan lämnas in enligt företagets hemort till NTM-centralen antingen i Egentliga Finland, Norra Savolax eller i Lappland. NTM-centralen bedömer storleken på stödet enligt behovet av ekonomisk anpassning. Utvecklings- och förvaltningscentret svarar för utbetalningen av stödet.  </w:t>
      </w:r>
    </w:p>
    <w:p w14:paraId="404948EB" w14:textId="77777777" w:rsidR="00E043D3" w:rsidRPr="006951F5" w:rsidRDefault="00974C33">
      <w:pPr>
        <w:spacing w:after="161"/>
        <w:rPr>
          <w:lang w:val="sv-FI"/>
        </w:rPr>
      </w:pPr>
      <w:r w:rsidRPr="006951F5">
        <w:rPr>
          <w:lang w:val="sv-FI"/>
        </w:rPr>
        <w:t xml:space="preserve">Stödet betalas ut i förskott i en enda post. Stöd kan beviljas för en tidsperiod på högst sex månader som har börjat tidigast den 19 mars 2020.  </w:t>
      </w:r>
    </w:p>
    <w:p w14:paraId="567F4546" w14:textId="78D8B058" w:rsidR="00E043D3" w:rsidRPr="006951F5" w:rsidRDefault="00974C33">
      <w:pPr>
        <w:spacing w:after="156"/>
        <w:rPr>
          <w:lang w:val="sv-FI"/>
        </w:rPr>
      </w:pPr>
      <w:r w:rsidRPr="006951F5">
        <w:rPr>
          <w:lang w:val="sv-FI"/>
        </w:rPr>
        <w:t xml:space="preserve">Stödet kan uppgå till högst </w:t>
      </w:r>
      <w:r w:rsidR="006951F5">
        <w:rPr>
          <w:lang w:val="sv-FI"/>
        </w:rPr>
        <w:t>70</w:t>
      </w:r>
      <w:r w:rsidRPr="006951F5">
        <w:rPr>
          <w:lang w:val="sv-FI"/>
        </w:rPr>
        <w:t xml:space="preserve"> procent av det nödvändiga ekonomiska anpassningsbehov som NTM</w:t>
      </w:r>
      <w:r w:rsidR="006951F5">
        <w:rPr>
          <w:lang w:val="sv-FI"/>
        </w:rPr>
        <w:t>-</w:t>
      </w:r>
      <w:r w:rsidRPr="006951F5">
        <w:rPr>
          <w:lang w:val="sv-FI"/>
        </w:rPr>
        <w:t xml:space="preserve">centralen bedömer. Stödets storlek kan variera mellan </w:t>
      </w:r>
      <w:r w:rsidR="006951F5">
        <w:rPr>
          <w:lang w:val="sv-FI"/>
        </w:rPr>
        <w:t>2</w:t>
      </w:r>
      <w:r w:rsidRPr="006951F5">
        <w:rPr>
          <w:lang w:val="sv-FI"/>
        </w:rPr>
        <w:t xml:space="preserve"> 000 och 1</w:t>
      </w:r>
      <w:r w:rsidR="006951F5">
        <w:rPr>
          <w:lang w:val="sv-FI"/>
        </w:rPr>
        <w:t>2</w:t>
      </w:r>
      <w:r w:rsidRPr="006951F5">
        <w:rPr>
          <w:lang w:val="sv-FI"/>
        </w:rPr>
        <w:t xml:space="preserve">0 000 euro. Vid bedömningen av stödets storlek beaktas företagets övriga stöd för hanteringen av konsekvenserna av coronavirusepidemin.  </w:t>
      </w:r>
    </w:p>
    <w:p w14:paraId="3A8F6374" w14:textId="5EF53127" w:rsidR="006951F5" w:rsidRDefault="00974C33" w:rsidP="006951F5">
      <w:pPr>
        <w:spacing w:after="161"/>
        <w:rPr>
          <w:lang w:val="sv-FI"/>
        </w:rPr>
      </w:pPr>
      <w:r w:rsidRPr="006951F5">
        <w:rPr>
          <w:lang w:val="sv-FI"/>
        </w:rPr>
        <w:t>Understöd kan i regel sökas endast en gång. Av grundad anledning kan understöd dock sökas på nytt, men de sammanlagda understöden får inte överstiga den maximala stödtiden på sex månader eller den övre gränsen på 1</w:t>
      </w:r>
      <w:r w:rsidR="006951F5">
        <w:rPr>
          <w:lang w:val="sv-FI"/>
        </w:rPr>
        <w:t>2</w:t>
      </w:r>
      <w:r w:rsidRPr="006951F5">
        <w:rPr>
          <w:lang w:val="sv-FI"/>
        </w:rPr>
        <w:t xml:space="preserve">0 000 euro. </w:t>
      </w:r>
    </w:p>
    <w:p w14:paraId="21EC01D2" w14:textId="109FE533" w:rsidR="006951F5" w:rsidRPr="00012BA3" w:rsidRDefault="006951F5">
      <w:pPr>
        <w:spacing w:after="156"/>
        <w:rPr>
          <w:lang w:val="sv-SE"/>
        </w:rPr>
      </w:pPr>
      <w:r w:rsidRPr="006951F5">
        <w:rPr>
          <w:lang w:val="sv-FI"/>
        </w:rPr>
        <w:t>Villkoren för understödet förändrades när ändringen i statsrådets förordning om understöd trädde i kraft den 5.10.2020. Om ett företag har ansökt om bidrag enligt tidigare villkor och fått ett beslut, kan det lämna in en ny ansökan. Eventuellt tidigare beviljat understöd beaktas vid prövningen av det nya understödet. På ansökningar som är anhängiga när ändringen träder i kraft tillämpas de ursprungliga understödsvillkoren</w:t>
      </w:r>
      <w:r w:rsidRPr="00012BA3">
        <w:rPr>
          <w:lang w:val="sv-SE"/>
        </w:rPr>
        <w:t>.</w:t>
      </w:r>
      <w:r>
        <w:rPr>
          <w:lang w:val="sv-FI"/>
        </w:rPr>
        <w:t xml:space="preserve"> </w:t>
      </w:r>
      <w:r w:rsidRPr="006951F5">
        <w:rPr>
          <w:lang w:val="sv-FI"/>
        </w:rPr>
        <w:t>Om företaget har en ansökan anhängig när villkoren för understödet ändras och vill ansöka om understöd enligt de nya villkoren, ska företaget göra en ny ansökan.</w:t>
      </w:r>
    </w:p>
    <w:p w14:paraId="61288062" w14:textId="77777777" w:rsidR="006951F5" w:rsidRDefault="006951F5">
      <w:pPr>
        <w:spacing w:after="156"/>
        <w:rPr>
          <w:lang w:val="sv-FI"/>
        </w:rPr>
      </w:pPr>
    </w:p>
    <w:p w14:paraId="463FBAE2" w14:textId="29E73527" w:rsidR="00E043D3" w:rsidRPr="006951F5" w:rsidRDefault="00974C33">
      <w:pPr>
        <w:spacing w:after="156"/>
        <w:rPr>
          <w:lang w:val="sv-FI"/>
        </w:rPr>
      </w:pPr>
      <w:r w:rsidRPr="006951F5">
        <w:rPr>
          <w:lang w:val="sv-FI"/>
        </w:rPr>
        <w:t xml:space="preserve">Stöd kan beviljas för utgifter som är nödvändiga för fortsatt företagsverksamhet. </w:t>
      </w:r>
    </w:p>
    <w:p w14:paraId="15F143A6" w14:textId="77777777" w:rsidR="00E043D3" w:rsidRPr="006951F5" w:rsidRDefault="00974C33">
      <w:pPr>
        <w:spacing w:after="161"/>
        <w:rPr>
          <w:lang w:val="sv-FI"/>
        </w:rPr>
      </w:pPr>
      <w:r w:rsidRPr="006951F5">
        <w:rPr>
          <w:lang w:val="sv-FI"/>
        </w:rPr>
        <w:t xml:space="preserve"> Godtagbara kostnader är  </w:t>
      </w:r>
    </w:p>
    <w:p w14:paraId="63BCFF16" w14:textId="77777777" w:rsidR="00E043D3" w:rsidRPr="006951F5" w:rsidRDefault="00974C33">
      <w:pPr>
        <w:numPr>
          <w:ilvl w:val="0"/>
          <w:numId w:val="1"/>
        </w:numPr>
        <w:ind w:hanging="360"/>
        <w:rPr>
          <w:lang w:val="sv-FI"/>
        </w:rPr>
      </w:pPr>
      <w:r w:rsidRPr="006951F5">
        <w:rPr>
          <w:lang w:val="sv-FI"/>
        </w:rPr>
        <w:t xml:space="preserve">utgifter för anskaffning av externa tjänster och sakkunnigtjänster  </w:t>
      </w:r>
    </w:p>
    <w:p w14:paraId="6492C947" w14:textId="77777777" w:rsidR="00E043D3" w:rsidRPr="006951F5" w:rsidRDefault="00974C33">
      <w:pPr>
        <w:numPr>
          <w:ilvl w:val="0"/>
          <w:numId w:val="1"/>
        </w:numPr>
        <w:ind w:hanging="360"/>
        <w:rPr>
          <w:lang w:val="sv-FI"/>
        </w:rPr>
      </w:pPr>
      <w:r w:rsidRPr="006951F5">
        <w:rPr>
          <w:lang w:val="sv-FI"/>
        </w:rPr>
        <w:t xml:space="preserve">löner och personalutgifter  </w:t>
      </w:r>
    </w:p>
    <w:p w14:paraId="6E40A446" w14:textId="77777777" w:rsidR="00E043D3" w:rsidRPr="006951F5" w:rsidRDefault="00974C33">
      <w:pPr>
        <w:numPr>
          <w:ilvl w:val="0"/>
          <w:numId w:val="1"/>
        </w:numPr>
        <w:ind w:hanging="360"/>
        <w:rPr>
          <w:lang w:val="sv-FI"/>
        </w:rPr>
      </w:pPr>
      <w:r w:rsidRPr="006951F5">
        <w:rPr>
          <w:lang w:val="sv-FI"/>
        </w:rPr>
        <w:t xml:space="preserve">hyres- och fastighetskostnader   </w:t>
      </w:r>
    </w:p>
    <w:p w14:paraId="40EAF875" w14:textId="77777777" w:rsidR="00E043D3" w:rsidRPr="006951F5" w:rsidRDefault="00974C33">
      <w:pPr>
        <w:numPr>
          <w:ilvl w:val="0"/>
          <w:numId w:val="1"/>
        </w:numPr>
        <w:spacing w:after="161"/>
        <w:ind w:hanging="360"/>
        <w:rPr>
          <w:lang w:val="sv-FI"/>
        </w:rPr>
      </w:pPr>
      <w:r w:rsidRPr="006951F5">
        <w:rPr>
          <w:lang w:val="sv-FI"/>
        </w:rPr>
        <w:t xml:space="preserve">andra utgifter som bedöms som nödvändiga för att trygga fortsatt företagsverksamhet </w:t>
      </w:r>
    </w:p>
    <w:p w14:paraId="114A710E" w14:textId="77777777" w:rsidR="00E043D3" w:rsidRPr="006951F5" w:rsidRDefault="00974C33">
      <w:pPr>
        <w:spacing w:after="161"/>
        <w:rPr>
          <w:lang w:val="sv-FI"/>
        </w:rPr>
      </w:pPr>
      <w:r w:rsidRPr="006951F5">
        <w:rPr>
          <w:lang w:val="sv-FI"/>
        </w:rPr>
        <w:t xml:space="preserve">Förutsättningarna för privatföretagarnas utkomstmöjligheter kan utgöra en grund för beviljande av understöd om företagaren inte har rätt till tillfällig arbetslöshetsersättning för företagare.  Företagare har fått temporär rätt till FPA:s arbetsmarknadsstöd </w:t>
      </w:r>
      <w:hyperlink r:id="rId5">
        <w:r w:rsidRPr="006951F5">
          <w:rPr>
            <w:lang w:val="sv-FI"/>
          </w:rPr>
          <w:t>(</w:t>
        </w:r>
      </w:hyperlink>
      <w:hyperlink r:id="rId6">
        <w:r w:rsidRPr="006951F5">
          <w:rPr>
            <w:color w:val="0000FF"/>
            <w:u w:val="single" w:color="0000FF"/>
            <w:lang w:val="sv-FI"/>
          </w:rPr>
          <w:t>https://www.kela.fi/web/sv/arbetsloshetsformaner</w:t>
        </w:r>
      </w:hyperlink>
      <w:hyperlink r:id="rId7"/>
      <w:hyperlink r:id="rId8">
        <w:r w:rsidRPr="006951F5">
          <w:rPr>
            <w:color w:val="0000FF"/>
            <w:u w:val="single" w:color="0000FF"/>
            <w:lang w:val="sv-FI"/>
          </w:rPr>
          <w:t>foretagare</w:t>
        </w:r>
      </w:hyperlink>
      <w:hyperlink r:id="rId9">
        <w:r w:rsidRPr="006951F5">
          <w:rPr>
            <w:lang w:val="sv-FI"/>
          </w:rPr>
          <w:t>)</w:t>
        </w:r>
      </w:hyperlink>
      <w:r w:rsidRPr="006951F5">
        <w:rPr>
          <w:lang w:val="sv-FI"/>
        </w:rPr>
        <w:t xml:space="preserve">. FPA:s arbetsmarknadsstöd är det primära alternativet för att trygga försörjning för näringsidkare och privatföretagare. Understöd kan sökas om företagaren inte har rätt till FPA:s stöd. Vid bedömningen beaktas då näringsidkarens meddelande till Lantbruksföretagarnas pensionsanstalt om arbetsinkomsternas storlek samt hur kraftigt företagaren inskränker sin verksamhet. </w:t>
      </w:r>
    </w:p>
    <w:p w14:paraId="6FDFE3AD" w14:textId="77777777" w:rsidR="00E043D3" w:rsidRPr="006951F5" w:rsidRDefault="00974C33">
      <w:pPr>
        <w:spacing w:after="161"/>
        <w:rPr>
          <w:lang w:val="sv-FI"/>
        </w:rPr>
      </w:pPr>
      <w:r w:rsidRPr="006951F5">
        <w:rPr>
          <w:lang w:val="sv-FI"/>
        </w:rPr>
        <w:t xml:space="preserve">Med understödet kan inte stödjas investeringar. Investeringsåtgärder kan finansieras genom Europeiska havs - och fiskerifondens operativa program för Finland. </w:t>
      </w:r>
    </w:p>
    <w:p w14:paraId="7B2E4986" w14:textId="77777777" w:rsidR="00E043D3" w:rsidRPr="006951F5" w:rsidRDefault="00974C33">
      <w:pPr>
        <w:spacing w:after="161"/>
        <w:rPr>
          <w:lang w:val="sv-FI"/>
        </w:rPr>
      </w:pPr>
      <w:r w:rsidRPr="006951F5">
        <w:rPr>
          <w:lang w:val="sv-FI"/>
        </w:rPr>
        <w:t xml:space="preserve">Stöd får inte användas för de ändamål som anges i </w:t>
      </w:r>
      <w:hyperlink r:id="rId10" w:anchor="d1e379-45-1">
        <w:r w:rsidRPr="006951F5">
          <w:rPr>
            <w:color w:val="0000FF"/>
            <w:u w:val="single" w:color="0000FF"/>
            <w:lang w:val="sv-FI"/>
          </w:rPr>
          <w:t>artikel 1 a</w:t>
        </w:r>
      </w:hyperlink>
      <w:hyperlink r:id="rId11" w:anchor="d1e379-45-1">
        <w:r w:rsidRPr="006951F5">
          <w:rPr>
            <w:color w:val="0000FF"/>
            <w:u w:val="single" w:color="0000FF"/>
            <w:lang w:val="sv-FI"/>
          </w:rPr>
          <w:t>–</w:t>
        </w:r>
      </w:hyperlink>
      <w:hyperlink r:id="rId12" w:anchor="d1e379-45-1">
        <w:r w:rsidRPr="006951F5">
          <w:rPr>
            <w:color w:val="0000FF"/>
            <w:u w:val="single" w:color="0000FF"/>
            <w:lang w:val="sv-FI"/>
          </w:rPr>
          <w:t>k i kommissionens förordning (EU) nr</w:t>
        </w:r>
      </w:hyperlink>
      <w:hyperlink r:id="rId13" w:anchor="d1e379-45-1">
        <w:r w:rsidRPr="006951F5">
          <w:rPr>
            <w:color w:val="0000FF"/>
            <w:lang w:val="sv-FI"/>
          </w:rPr>
          <w:t xml:space="preserve"> </w:t>
        </w:r>
      </w:hyperlink>
      <w:hyperlink r:id="rId14" w:anchor="d1e379-45-1">
        <w:r w:rsidRPr="006951F5">
          <w:rPr>
            <w:color w:val="0000FF"/>
            <w:u w:val="single" w:color="0000FF"/>
            <w:lang w:val="sv-FI"/>
          </w:rPr>
          <w:t>717/2014</w:t>
        </w:r>
      </w:hyperlink>
      <w:hyperlink r:id="rId15" w:anchor="d1e379-45-1">
        <w:r w:rsidRPr="006951F5">
          <w:rPr>
            <w:lang w:val="sv-FI"/>
          </w:rPr>
          <w:t xml:space="preserve"> </w:t>
        </w:r>
      </w:hyperlink>
      <w:r w:rsidRPr="006951F5">
        <w:rPr>
          <w:lang w:val="sv-FI"/>
        </w:rPr>
        <w:t xml:space="preserve">om tillämpningen av artiklarna 107 och 108 i fördraget om Europeiska unionens funktionssätt på stöd av mindre betydelse. </w:t>
      </w:r>
    </w:p>
    <w:p w14:paraId="39C78640" w14:textId="77777777" w:rsidR="00E043D3" w:rsidRPr="006951F5" w:rsidRDefault="00974C33">
      <w:pPr>
        <w:rPr>
          <w:lang w:val="sv-FI"/>
        </w:rPr>
      </w:pPr>
      <w:r w:rsidRPr="006951F5">
        <w:rPr>
          <w:lang w:val="sv-FI"/>
        </w:rPr>
        <w:t xml:space="preserve">Stödmottagaren ska lämna NTM-centralen en redovisning över användningen av stödet och över hur företagsverksamheten fortgår senast det datum som anges i stödbeslutet. Redovisningen görs på en blankett som fastställts av jord- och skogsbruksministeriet.  </w:t>
      </w:r>
    </w:p>
    <w:p w14:paraId="367626BC" w14:textId="77777777" w:rsidR="00E043D3" w:rsidRPr="006951F5" w:rsidRDefault="00974C33">
      <w:pPr>
        <w:pStyle w:val="Otsikko1"/>
        <w:ind w:left="-5"/>
        <w:rPr>
          <w:lang w:val="sv-FI"/>
        </w:rPr>
      </w:pPr>
      <w:r w:rsidRPr="006951F5">
        <w:rPr>
          <w:lang w:val="sv-FI"/>
        </w:rPr>
        <w:t>Ifyllande av ansökan</w:t>
      </w:r>
      <w:r w:rsidRPr="006951F5">
        <w:rPr>
          <w:u w:val="none"/>
          <w:lang w:val="sv-FI"/>
        </w:rPr>
        <w:t xml:space="preserve"> </w:t>
      </w:r>
    </w:p>
    <w:p w14:paraId="6DB8B9D5" w14:textId="77777777" w:rsidR="00E043D3" w:rsidRPr="006951F5" w:rsidRDefault="00974C33">
      <w:pPr>
        <w:spacing w:after="161"/>
        <w:rPr>
          <w:lang w:val="sv-FI"/>
        </w:rPr>
      </w:pPr>
      <w:r w:rsidRPr="006951F5">
        <w:rPr>
          <w:lang w:val="sv-FI"/>
        </w:rPr>
        <w:t xml:space="preserve">Fyll i alla punkter på ansökningsblanketten:  </w:t>
      </w:r>
    </w:p>
    <w:p w14:paraId="62BE21C7" w14:textId="77777777" w:rsidR="00E043D3" w:rsidRPr="006951F5" w:rsidRDefault="00974C33">
      <w:pPr>
        <w:numPr>
          <w:ilvl w:val="0"/>
          <w:numId w:val="2"/>
        </w:numPr>
        <w:ind w:hanging="360"/>
        <w:rPr>
          <w:lang w:val="sv-FI"/>
        </w:rPr>
      </w:pPr>
      <w:r w:rsidRPr="006951F5">
        <w:rPr>
          <w:lang w:val="sv-FI"/>
        </w:rPr>
        <w:t xml:space="preserve">Sökandens namn </w:t>
      </w:r>
    </w:p>
    <w:p w14:paraId="3322C3CF" w14:textId="77777777" w:rsidR="00E043D3" w:rsidRPr="006951F5" w:rsidRDefault="00974C33">
      <w:pPr>
        <w:numPr>
          <w:ilvl w:val="0"/>
          <w:numId w:val="2"/>
        </w:numPr>
        <w:ind w:hanging="360"/>
        <w:rPr>
          <w:lang w:val="sv-FI"/>
        </w:rPr>
      </w:pPr>
      <w:r w:rsidRPr="006951F5">
        <w:rPr>
          <w:lang w:val="sv-FI"/>
        </w:rPr>
        <w:t xml:space="preserve">FO-nummer </w:t>
      </w:r>
    </w:p>
    <w:p w14:paraId="57BEA0FB" w14:textId="77777777" w:rsidR="00E043D3" w:rsidRPr="006951F5" w:rsidRDefault="00974C33">
      <w:pPr>
        <w:numPr>
          <w:ilvl w:val="0"/>
          <w:numId w:val="2"/>
        </w:numPr>
        <w:ind w:hanging="360"/>
        <w:rPr>
          <w:lang w:val="sv-FI"/>
        </w:rPr>
      </w:pPr>
      <w:r w:rsidRPr="006951F5">
        <w:rPr>
          <w:lang w:val="sv-FI"/>
        </w:rPr>
        <w:t xml:space="preserve">Sökandens hemort: ange företagets hemort. </w:t>
      </w:r>
    </w:p>
    <w:p w14:paraId="4732B3A5" w14:textId="77777777" w:rsidR="00E043D3" w:rsidRPr="006951F5" w:rsidRDefault="00974C33">
      <w:pPr>
        <w:numPr>
          <w:ilvl w:val="0"/>
          <w:numId w:val="2"/>
        </w:numPr>
        <w:ind w:hanging="360"/>
        <w:rPr>
          <w:lang w:val="sv-FI"/>
        </w:rPr>
      </w:pPr>
      <w:r w:rsidRPr="006951F5">
        <w:rPr>
          <w:lang w:val="sv-FI"/>
        </w:rPr>
        <w:t xml:space="preserve">Utdelningsadress </w:t>
      </w:r>
    </w:p>
    <w:p w14:paraId="7F22A172" w14:textId="77777777" w:rsidR="00E043D3" w:rsidRPr="006951F5" w:rsidRDefault="00974C33">
      <w:pPr>
        <w:numPr>
          <w:ilvl w:val="0"/>
          <w:numId w:val="2"/>
        </w:numPr>
        <w:ind w:hanging="360"/>
        <w:rPr>
          <w:lang w:val="sv-FI"/>
        </w:rPr>
      </w:pPr>
      <w:r w:rsidRPr="006951F5">
        <w:rPr>
          <w:lang w:val="sv-FI"/>
        </w:rPr>
        <w:t xml:space="preserve">Postnummer och -kontor </w:t>
      </w:r>
    </w:p>
    <w:p w14:paraId="6E9890D1" w14:textId="77777777" w:rsidR="00E043D3" w:rsidRPr="006951F5" w:rsidRDefault="00974C33">
      <w:pPr>
        <w:numPr>
          <w:ilvl w:val="0"/>
          <w:numId w:val="2"/>
        </w:numPr>
        <w:ind w:hanging="360"/>
        <w:rPr>
          <w:lang w:val="sv-FI"/>
        </w:rPr>
      </w:pPr>
      <w:r w:rsidRPr="006951F5">
        <w:rPr>
          <w:lang w:val="sv-FI"/>
        </w:rPr>
        <w:t xml:space="preserve">Kontaktpersonens namn </w:t>
      </w:r>
    </w:p>
    <w:p w14:paraId="6DF88C3F" w14:textId="77777777" w:rsidR="00E043D3" w:rsidRPr="006951F5" w:rsidRDefault="00974C33">
      <w:pPr>
        <w:numPr>
          <w:ilvl w:val="0"/>
          <w:numId w:val="2"/>
        </w:numPr>
        <w:ind w:hanging="360"/>
        <w:rPr>
          <w:lang w:val="sv-FI"/>
        </w:rPr>
      </w:pPr>
      <w:r w:rsidRPr="006951F5">
        <w:rPr>
          <w:lang w:val="sv-FI"/>
        </w:rPr>
        <w:t xml:space="preserve">Kontaktpersonens e-post  </w:t>
      </w:r>
    </w:p>
    <w:p w14:paraId="7329437F" w14:textId="77777777" w:rsidR="00E043D3" w:rsidRPr="006951F5" w:rsidRDefault="00974C33">
      <w:pPr>
        <w:numPr>
          <w:ilvl w:val="0"/>
          <w:numId w:val="2"/>
        </w:numPr>
        <w:ind w:hanging="360"/>
        <w:rPr>
          <w:lang w:val="sv-FI"/>
        </w:rPr>
      </w:pPr>
      <w:r w:rsidRPr="006951F5">
        <w:rPr>
          <w:lang w:val="sv-FI"/>
        </w:rPr>
        <w:t xml:space="preserve">Kontaktpersonens telefonnummer </w:t>
      </w:r>
    </w:p>
    <w:p w14:paraId="110F4DA9" w14:textId="77777777" w:rsidR="00E043D3" w:rsidRPr="006951F5" w:rsidRDefault="00974C33">
      <w:pPr>
        <w:numPr>
          <w:ilvl w:val="0"/>
          <w:numId w:val="2"/>
        </w:numPr>
        <w:ind w:hanging="360"/>
        <w:rPr>
          <w:lang w:val="sv-FI"/>
        </w:rPr>
      </w:pPr>
      <w:r w:rsidRPr="006951F5">
        <w:rPr>
          <w:lang w:val="sv-FI"/>
        </w:rPr>
        <w:t xml:space="preserve">Företagets bransch: kryssa företagets huvudsakliga bransch. </w:t>
      </w:r>
    </w:p>
    <w:p w14:paraId="1322FCE0" w14:textId="77777777" w:rsidR="00E043D3" w:rsidRPr="006951F5" w:rsidRDefault="00974C33">
      <w:pPr>
        <w:numPr>
          <w:ilvl w:val="0"/>
          <w:numId w:val="2"/>
        </w:numPr>
        <w:ind w:hanging="360"/>
        <w:rPr>
          <w:lang w:val="sv-FI"/>
        </w:rPr>
      </w:pPr>
      <w:r w:rsidRPr="006951F5">
        <w:rPr>
          <w:lang w:val="sv-FI"/>
        </w:rPr>
        <w:t xml:space="preserve">Företagets storlek: kryssa för antalet anställda, omsättningen och balansräkningen för 2019.  </w:t>
      </w:r>
    </w:p>
    <w:p w14:paraId="404BE4DB" w14:textId="77777777" w:rsidR="00E043D3" w:rsidRPr="006951F5" w:rsidRDefault="00974C33">
      <w:pPr>
        <w:numPr>
          <w:ilvl w:val="0"/>
          <w:numId w:val="2"/>
        </w:numPr>
        <w:ind w:hanging="360"/>
        <w:rPr>
          <w:lang w:val="sv-FI"/>
        </w:rPr>
      </w:pPr>
      <w:r w:rsidRPr="006951F5">
        <w:rPr>
          <w:lang w:val="sv-FI"/>
        </w:rPr>
        <w:t xml:space="preserve">Företagets ägare och ägarförhållanden </w:t>
      </w:r>
    </w:p>
    <w:p w14:paraId="3A978A56" w14:textId="77777777" w:rsidR="00E043D3" w:rsidRPr="006951F5" w:rsidRDefault="00974C33">
      <w:pPr>
        <w:numPr>
          <w:ilvl w:val="0"/>
          <w:numId w:val="2"/>
        </w:numPr>
        <w:ind w:hanging="360"/>
        <w:rPr>
          <w:lang w:val="sv-FI"/>
        </w:rPr>
      </w:pPr>
      <w:r w:rsidRPr="006951F5">
        <w:rPr>
          <w:lang w:val="sv-FI"/>
        </w:rPr>
        <w:t xml:space="preserve">Den tidsperiod för vilken stöd söks. Stöd kan beviljas för en tidsperiod på högst sex månader som har börjat tidigast den 19 mars 2020.  </w:t>
      </w:r>
    </w:p>
    <w:p w14:paraId="62A2EAD8" w14:textId="77777777" w:rsidR="00E043D3" w:rsidRPr="006951F5" w:rsidRDefault="00974C33">
      <w:pPr>
        <w:numPr>
          <w:ilvl w:val="0"/>
          <w:numId w:val="2"/>
        </w:numPr>
        <w:ind w:hanging="360"/>
        <w:rPr>
          <w:lang w:val="sv-FI"/>
        </w:rPr>
      </w:pPr>
      <w:r w:rsidRPr="006951F5">
        <w:rPr>
          <w:lang w:val="sv-FI"/>
        </w:rPr>
        <w:t xml:space="preserve">IBAN-kontonummer och BIC-kod </w:t>
      </w:r>
    </w:p>
    <w:p w14:paraId="1F184600" w14:textId="77777777" w:rsidR="00E043D3" w:rsidRPr="006951F5" w:rsidRDefault="00974C33">
      <w:pPr>
        <w:numPr>
          <w:ilvl w:val="0"/>
          <w:numId w:val="2"/>
        </w:numPr>
        <w:ind w:hanging="360"/>
        <w:rPr>
          <w:lang w:val="sv-FI"/>
        </w:rPr>
      </w:pPr>
      <w:r w:rsidRPr="006951F5">
        <w:rPr>
          <w:lang w:val="sv-FI"/>
        </w:rPr>
        <w:t xml:space="preserve">Företagets redogörelse för den ekonomiska situationen inom fiskerisektorn före epidemin: Fyll i de begärda uppgifterna i enlighet med situationen 2019. </w:t>
      </w:r>
    </w:p>
    <w:p w14:paraId="01422633" w14:textId="45A48E99" w:rsidR="00E043D3" w:rsidRPr="006951F5" w:rsidRDefault="00974C33">
      <w:pPr>
        <w:numPr>
          <w:ilvl w:val="0"/>
          <w:numId w:val="2"/>
        </w:numPr>
        <w:ind w:hanging="360"/>
        <w:rPr>
          <w:lang w:val="sv-FI"/>
        </w:rPr>
      </w:pPr>
      <w:r w:rsidRPr="006951F5">
        <w:rPr>
          <w:lang w:val="sv-FI"/>
        </w:rPr>
        <w:t xml:space="preserve">Utredning om försämringen av företagets ekonomiska ställning samt plan för stabilisering av ekonomin och den finansiering som den kräver. Beskriv kort hur koronavirusepidemin har påverkat ditt </w:t>
      </w:r>
      <w:r w:rsidR="006951F5" w:rsidRPr="006951F5">
        <w:rPr>
          <w:lang w:val="sv-FI"/>
        </w:rPr>
        <w:t>företagsekonomiska</w:t>
      </w:r>
      <w:r w:rsidRPr="006951F5">
        <w:rPr>
          <w:lang w:val="sv-FI"/>
        </w:rPr>
        <w:t xml:space="preserve"> situation och presentera en kortfattad plan för hur situationen kan stabiliseras med hjälp av det understöd som beviljas. Lämna också en uppskattning av företagets förutsättningar för affärsverksamhet 2021.  </w:t>
      </w:r>
    </w:p>
    <w:p w14:paraId="61C02ED8" w14:textId="5FB16A20" w:rsidR="00E043D3" w:rsidRPr="006951F5" w:rsidRDefault="00974C33">
      <w:pPr>
        <w:numPr>
          <w:ilvl w:val="0"/>
          <w:numId w:val="2"/>
        </w:numPr>
        <w:ind w:hanging="360"/>
        <w:rPr>
          <w:lang w:val="sv-FI"/>
        </w:rPr>
      </w:pPr>
      <w:r w:rsidRPr="006951F5">
        <w:rPr>
          <w:lang w:val="sv-FI"/>
        </w:rPr>
        <w:t xml:space="preserve">En utredning över de kostnadsslag som skall sökas. Ange de belopp som söks och </w:t>
      </w:r>
      <w:r w:rsidR="006951F5" w:rsidRPr="006951F5">
        <w:rPr>
          <w:lang w:val="sv-FI"/>
        </w:rPr>
        <w:t>skälen till att</w:t>
      </w:r>
      <w:r w:rsidRPr="006951F5">
        <w:rPr>
          <w:lang w:val="sv-FI"/>
        </w:rPr>
        <w:t xml:space="preserve"> de är avsedda för varje kostnadsslag. </w:t>
      </w:r>
      <w:r w:rsidR="006951F5" w:rsidRPr="006951F5">
        <w:rPr>
          <w:lang w:val="sv-FI"/>
        </w:rPr>
        <w:t>Ange alla nödvändiga kostnader för vilka du ansöker om bidrag. NTM-centralen uppskattar understödets storlek, som kan uppgå till högst 70 procent av dessa kostnader, dock högst 120 000 euro</w:t>
      </w:r>
      <w:bookmarkStart w:id="0" w:name="_GoBack"/>
      <w:bookmarkEnd w:id="0"/>
      <w:r w:rsidR="006951F5" w:rsidRPr="006951F5">
        <w:rPr>
          <w:lang w:val="sv-FI"/>
        </w:rPr>
        <w:t>.</w:t>
      </w:r>
      <w:r w:rsidR="006951F5">
        <w:rPr>
          <w:lang w:val="sv-FI"/>
        </w:rPr>
        <w:t xml:space="preserve"> </w:t>
      </w:r>
      <w:r w:rsidRPr="006951F5">
        <w:rPr>
          <w:lang w:val="sv-FI"/>
        </w:rPr>
        <w:t xml:space="preserve">Fyll också i en precisering av vad andra nödvändiga utgifter är under rubriken "Övriga utgifter som anses nödvändiga för att trygga fortsatt företagsverksamhet </w:t>
      </w:r>
    </w:p>
    <w:p w14:paraId="24D1F6C7" w14:textId="77777777" w:rsidR="00E043D3" w:rsidRPr="006951F5" w:rsidRDefault="00974C33">
      <w:pPr>
        <w:numPr>
          <w:ilvl w:val="0"/>
          <w:numId w:val="2"/>
        </w:numPr>
        <w:ind w:hanging="360"/>
        <w:rPr>
          <w:lang w:val="sv-FI"/>
        </w:rPr>
      </w:pPr>
      <w:r w:rsidRPr="006951F5">
        <w:rPr>
          <w:lang w:val="sv-FI"/>
        </w:rPr>
        <w:t xml:space="preserve">Uppgifter om annat offentligt stöd som företaget ansökt om och/eller fått för att mildra konsekvenserna av coronavirusepidemin. Specificera från vilken annan plats stödet har sökts och eventuellt redan erhållits (den instans som beviljar stödet och det ansökta och/eller erhållna understödsbeloppet).  </w:t>
      </w:r>
    </w:p>
    <w:p w14:paraId="25F4FB39" w14:textId="77777777" w:rsidR="00E043D3" w:rsidRPr="006951F5" w:rsidRDefault="00974C33">
      <w:pPr>
        <w:numPr>
          <w:ilvl w:val="0"/>
          <w:numId w:val="2"/>
        </w:numPr>
        <w:spacing w:after="161"/>
        <w:ind w:hanging="360"/>
        <w:rPr>
          <w:lang w:val="sv-FI"/>
        </w:rPr>
      </w:pPr>
      <w:r w:rsidRPr="006951F5">
        <w:rPr>
          <w:lang w:val="sv-FI"/>
        </w:rPr>
        <w:t xml:space="preserve">Underskrift </w:t>
      </w:r>
    </w:p>
    <w:p w14:paraId="425685C2" w14:textId="77777777" w:rsidR="00E043D3" w:rsidRPr="006951F5" w:rsidRDefault="00974C33">
      <w:pPr>
        <w:spacing w:after="161"/>
        <w:rPr>
          <w:lang w:val="sv-FI"/>
        </w:rPr>
      </w:pPr>
      <w:r w:rsidRPr="006951F5">
        <w:rPr>
          <w:lang w:val="sv-FI"/>
        </w:rPr>
        <w:t xml:space="preserve">Bilagor:  </w:t>
      </w:r>
    </w:p>
    <w:p w14:paraId="0C564B55" w14:textId="77777777" w:rsidR="00E043D3" w:rsidRPr="006951F5" w:rsidRDefault="00974C33">
      <w:pPr>
        <w:spacing w:after="158"/>
        <w:ind w:left="-5"/>
        <w:rPr>
          <w:lang w:val="sv-FI"/>
        </w:rPr>
      </w:pPr>
      <w:r w:rsidRPr="006951F5">
        <w:rPr>
          <w:u w:val="single" w:color="000000"/>
          <w:lang w:val="sv-FI"/>
        </w:rPr>
        <w:t>Företag (Ab, Öb, Kb, andelslag):</w:t>
      </w:r>
      <w:r w:rsidRPr="006951F5">
        <w:rPr>
          <w:lang w:val="sv-FI"/>
        </w:rPr>
        <w:t xml:space="preserve"> </w:t>
      </w:r>
    </w:p>
    <w:p w14:paraId="6594A5E9" w14:textId="77777777" w:rsidR="00E043D3" w:rsidRPr="006951F5" w:rsidRDefault="00974C33">
      <w:pPr>
        <w:numPr>
          <w:ilvl w:val="0"/>
          <w:numId w:val="3"/>
        </w:numPr>
        <w:ind w:hanging="360"/>
        <w:rPr>
          <w:lang w:val="sv-FI"/>
        </w:rPr>
      </w:pPr>
      <w:r w:rsidRPr="006951F5">
        <w:rPr>
          <w:lang w:val="sv-FI"/>
        </w:rPr>
        <w:lastRenderedPageBreak/>
        <w:t xml:space="preserve">Bokslutsuppgifter för de två föregående räkenskapsperioderna (resultaträkning, balansräkning samt revisions- och verksamhetsberättelse) </w:t>
      </w:r>
    </w:p>
    <w:p w14:paraId="12ADD807" w14:textId="77777777" w:rsidR="00E043D3" w:rsidRPr="006951F5" w:rsidRDefault="00974C33">
      <w:pPr>
        <w:numPr>
          <w:ilvl w:val="0"/>
          <w:numId w:val="3"/>
        </w:numPr>
        <w:spacing w:line="402" w:lineRule="auto"/>
        <w:ind w:hanging="360"/>
        <w:rPr>
          <w:lang w:val="sv-FI"/>
        </w:rPr>
      </w:pPr>
      <w:r w:rsidRPr="006951F5">
        <w:rPr>
          <w:lang w:val="sv-FI"/>
        </w:rPr>
        <w:t xml:space="preserve">Bilagor som visar att företagets ekonomiska situation försämrats: Företagets bokföring i början av 2020 </w:t>
      </w:r>
      <w:r w:rsidRPr="006951F5">
        <w:rPr>
          <w:u w:val="single" w:color="000000"/>
          <w:lang w:val="sv-FI"/>
        </w:rPr>
        <w:t>Privat näringsutövare</w:t>
      </w:r>
      <w:r w:rsidRPr="006951F5">
        <w:rPr>
          <w:lang w:val="sv-FI"/>
        </w:rPr>
        <w:t xml:space="preserve"> </w:t>
      </w:r>
    </w:p>
    <w:p w14:paraId="32454C1A" w14:textId="77777777" w:rsidR="00E043D3" w:rsidRPr="006951F5" w:rsidRDefault="00974C33">
      <w:pPr>
        <w:numPr>
          <w:ilvl w:val="0"/>
          <w:numId w:val="3"/>
        </w:numPr>
        <w:ind w:hanging="360"/>
        <w:rPr>
          <w:lang w:val="sv-FI"/>
        </w:rPr>
      </w:pPr>
      <w:r w:rsidRPr="006951F5">
        <w:rPr>
          <w:lang w:val="sv-FI"/>
        </w:rPr>
        <w:t xml:space="preserve">Bokslutsuppgifter enligt bokföringslagen för de två föregående räkenskapsperioderna eller blankett 5 till skattedeklaration för de två föregående räkenskapsperioderna  </w:t>
      </w:r>
    </w:p>
    <w:p w14:paraId="278546D5" w14:textId="77777777" w:rsidR="00E043D3" w:rsidRPr="006951F5" w:rsidRDefault="00974C33">
      <w:pPr>
        <w:numPr>
          <w:ilvl w:val="0"/>
          <w:numId w:val="3"/>
        </w:numPr>
        <w:spacing w:after="161"/>
        <w:ind w:hanging="360"/>
        <w:rPr>
          <w:lang w:val="sv-FI"/>
        </w:rPr>
      </w:pPr>
      <w:r w:rsidRPr="006951F5">
        <w:rPr>
          <w:lang w:val="sv-FI"/>
        </w:rPr>
        <w:t xml:space="preserve">Bilagor som visar att företagets ekonomiska situation försämrats: Företagets bokföring i början av 2020 eller någon annan motsvarande utredning </w:t>
      </w:r>
    </w:p>
    <w:p w14:paraId="3EFB147F" w14:textId="77777777" w:rsidR="00E043D3" w:rsidRPr="006951F5" w:rsidRDefault="00974C33">
      <w:pPr>
        <w:pStyle w:val="Otsikko1"/>
        <w:ind w:left="-5"/>
        <w:rPr>
          <w:lang w:val="sv-FI"/>
        </w:rPr>
      </w:pPr>
      <w:r w:rsidRPr="006951F5">
        <w:rPr>
          <w:lang w:val="sv-FI"/>
        </w:rPr>
        <w:t>Vid behov</w:t>
      </w:r>
      <w:r w:rsidRPr="006951F5">
        <w:rPr>
          <w:u w:val="none"/>
          <w:lang w:val="sv-FI"/>
        </w:rPr>
        <w:t xml:space="preserve"> </w:t>
      </w:r>
    </w:p>
    <w:p w14:paraId="414E320A" w14:textId="77777777" w:rsidR="00E043D3" w:rsidRPr="006951F5" w:rsidRDefault="00974C33">
      <w:pPr>
        <w:spacing w:after="156"/>
        <w:ind w:left="360" w:hanging="360"/>
        <w:rPr>
          <w:lang w:val="sv-FI"/>
        </w:rPr>
      </w:pPr>
      <w:r w:rsidRPr="006951F5">
        <w:rPr>
          <w:lang w:val="sv-FI"/>
        </w:rPr>
        <w:t>-</w:t>
      </w:r>
      <w:r w:rsidRPr="006951F5">
        <w:rPr>
          <w:rFonts w:ascii="Arial" w:eastAsia="Arial" w:hAnsi="Arial" w:cs="Arial"/>
          <w:lang w:val="sv-FI"/>
        </w:rPr>
        <w:t xml:space="preserve"> </w:t>
      </w:r>
      <w:r w:rsidRPr="006951F5">
        <w:rPr>
          <w:rFonts w:ascii="Arial" w:eastAsia="Arial" w:hAnsi="Arial" w:cs="Arial"/>
          <w:lang w:val="sv-FI"/>
        </w:rPr>
        <w:tab/>
      </w:r>
      <w:r w:rsidRPr="006951F5">
        <w:rPr>
          <w:lang w:val="sv-FI"/>
        </w:rPr>
        <w:t xml:space="preserve">Uppgifter om konkurrensutsättning av projektets upphandlingar om det inom projektet köps externa tjänster för över 2 500 euro </w:t>
      </w:r>
    </w:p>
    <w:p w14:paraId="6FE284AB" w14:textId="77777777" w:rsidR="00E043D3" w:rsidRPr="006951F5" w:rsidRDefault="00974C33">
      <w:pPr>
        <w:spacing w:after="0"/>
        <w:ind w:left="0" w:firstLine="0"/>
        <w:rPr>
          <w:lang w:val="sv-FI"/>
        </w:rPr>
      </w:pPr>
      <w:r w:rsidRPr="006951F5">
        <w:rPr>
          <w:lang w:val="sv-FI"/>
        </w:rPr>
        <w:t xml:space="preserve"> </w:t>
      </w:r>
    </w:p>
    <w:sectPr w:rsidR="00E043D3" w:rsidRPr="006951F5">
      <w:pgSz w:w="11904" w:h="16838"/>
      <w:pgMar w:top="612" w:right="1150" w:bottom="632" w:left="1133"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5EEF" w16cex:dateUtc="2020-10-05T05:59:00Z"/>
  <w16cex:commentExtensible w16cex:durableId="23255EDE" w16cex:dateUtc="2020-10-05T05:59:00Z"/>
  <w16cex:commentExtensible w16cex:durableId="23255F49" w16cex:dateUtc="2020-10-05T06:00:00Z"/>
  <w16cex:commentExtensible w16cex:durableId="23255F5C" w16cex:dateUtc="2020-10-05T06:01:00Z"/>
  <w16cex:commentExtensible w16cex:durableId="23255F82" w16cex:dateUtc="2020-10-05T06:01:00Z"/>
  <w16cex:commentExtensible w16cex:durableId="23256342" w16cex:dateUtc="2020-10-05T06:17:00Z"/>
  <w16cex:commentExtensible w16cex:durableId="232563B5" w16cex:dateUtc="2020-10-05T06:19:00Z"/>
  <w16cex:commentExtensible w16cex:durableId="232563C4" w16cex:dateUtc="2020-10-05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E05047" w16cid:durableId="23255EEF"/>
  <w16cid:commentId w16cid:paraId="0E065536" w16cid:durableId="23255EDE"/>
  <w16cid:commentId w16cid:paraId="2BF21AB4" w16cid:durableId="23255F49"/>
  <w16cid:commentId w16cid:paraId="1E398FBA" w16cid:durableId="23255F5C"/>
  <w16cid:commentId w16cid:paraId="3D534BBD" w16cid:durableId="23255F82"/>
  <w16cid:commentId w16cid:paraId="474BE7A8" w16cid:durableId="23256342"/>
  <w16cid:commentId w16cid:paraId="14AD8B2D" w16cid:durableId="232563B5"/>
  <w16cid:commentId w16cid:paraId="405E9947" w16cid:durableId="232563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035"/>
    <w:multiLevelType w:val="hybridMultilevel"/>
    <w:tmpl w:val="F558E83E"/>
    <w:lvl w:ilvl="0" w:tplc="42B48A2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0B3A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259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8A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3ADB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C8E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AC42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12B7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818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2B0E1C"/>
    <w:multiLevelType w:val="hybridMultilevel"/>
    <w:tmpl w:val="F83E023C"/>
    <w:lvl w:ilvl="0" w:tplc="307C56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C42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E8C8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2B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B2CC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FA8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800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4F7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82E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506902"/>
    <w:multiLevelType w:val="hybridMultilevel"/>
    <w:tmpl w:val="6B7E292E"/>
    <w:lvl w:ilvl="0" w:tplc="25941E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82B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1A4B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E9B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45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447B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E0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E34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2A1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D3"/>
    <w:rsid w:val="00012BA3"/>
    <w:rsid w:val="00655E78"/>
    <w:rsid w:val="006951F5"/>
    <w:rsid w:val="00974C33"/>
    <w:rsid w:val="00E043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BA47"/>
  <w15:docId w15:val="{007FFFB0-0B58-426E-B3C7-0E0F4ED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3"/>
      <w:ind w:left="10" w:hanging="10"/>
    </w:pPr>
    <w:rPr>
      <w:rFonts w:ascii="Calibri" w:eastAsia="Calibri" w:hAnsi="Calibri" w:cs="Calibri"/>
      <w:color w:val="000000"/>
    </w:rPr>
  </w:style>
  <w:style w:type="paragraph" w:styleId="Otsikko1">
    <w:name w:val="heading 1"/>
    <w:next w:val="Normaali"/>
    <w:link w:val="Otsikko1Char"/>
    <w:uiPriority w:val="9"/>
    <w:qFormat/>
    <w:pPr>
      <w:keepNext/>
      <w:keepLines/>
      <w:spacing w:after="158"/>
      <w:ind w:left="10" w:hanging="10"/>
      <w:outlineLvl w:val="0"/>
    </w:pPr>
    <w:rPr>
      <w:rFonts w:ascii="Calibri" w:eastAsia="Calibri" w:hAnsi="Calibri" w:cs="Calibri"/>
      <w:color w:val="000000"/>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000000"/>
      <w:sz w:val="22"/>
      <w:u w:val="single" w:color="000000"/>
    </w:rPr>
  </w:style>
  <w:style w:type="paragraph" w:styleId="Seliteteksti">
    <w:name w:val="Balloon Text"/>
    <w:basedOn w:val="Normaali"/>
    <w:link w:val="SelitetekstiChar"/>
    <w:uiPriority w:val="99"/>
    <w:semiHidden/>
    <w:unhideWhenUsed/>
    <w:rsid w:val="006951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51F5"/>
    <w:rPr>
      <w:rFonts w:ascii="Segoe UI" w:eastAsia="Calibri" w:hAnsi="Segoe UI" w:cs="Segoe UI"/>
      <w:color w:val="000000"/>
      <w:sz w:val="18"/>
      <w:szCs w:val="18"/>
    </w:rPr>
  </w:style>
  <w:style w:type="character" w:styleId="Kommentinviite">
    <w:name w:val="annotation reference"/>
    <w:basedOn w:val="Kappaleenoletusfontti"/>
    <w:uiPriority w:val="99"/>
    <w:semiHidden/>
    <w:unhideWhenUsed/>
    <w:rsid w:val="006951F5"/>
    <w:rPr>
      <w:sz w:val="16"/>
      <w:szCs w:val="16"/>
    </w:rPr>
  </w:style>
  <w:style w:type="paragraph" w:styleId="Kommentinteksti">
    <w:name w:val="annotation text"/>
    <w:basedOn w:val="Normaali"/>
    <w:link w:val="KommentintekstiChar"/>
    <w:uiPriority w:val="99"/>
    <w:semiHidden/>
    <w:unhideWhenUsed/>
    <w:rsid w:val="006951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51F5"/>
    <w:rPr>
      <w:rFonts w:ascii="Calibri" w:eastAsia="Calibri" w:hAnsi="Calibri" w:cs="Calibri"/>
      <w:color w:val="000000"/>
      <w:sz w:val="20"/>
      <w:szCs w:val="20"/>
    </w:rPr>
  </w:style>
  <w:style w:type="paragraph" w:styleId="Kommentinotsikko">
    <w:name w:val="annotation subject"/>
    <w:basedOn w:val="Kommentinteksti"/>
    <w:next w:val="Kommentinteksti"/>
    <w:link w:val="KommentinotsikkoChar"/>
    <w:uiPriority w:val="99"/>
    <w:semiHidden/>
    <w:unhideWhenUsed/>
    <w:rsid w:val="006951F5"/>
    <w:rPr>
      <w:b/>
      <w:bCs/>
    </w:rPr>
  </w:style>
  <w:style w:type="character" w:customStyle="1" w:styleId="KommentinotsikkoChar">
    <w:name w:val="Kommentin otsikko Char"/>
    <w:basedOn w:val="KommentintekstiChar"/>
    <w:link w:val="Kommentinotsikko"/>
    <w:uiPriority w:val="99"/>
    <w:semiHidden/>
    <w:rsid w:val="006951F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ela.fi/web/sv/arbetsloshetsformaner-foretagare" TargetMode="External"/><Relationship Id="rId13" Type="http://schemas.openxmlformats.org/officeDocument/2006/relationships/hyperlink" Target="https://eur-lex.europa.eu/legal-content/SV/TXT/?uri=CELEX:32014R0717"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kela.fi/web/sv/arbetsloshetsformaner-foretagare" TargetMode="External"/><Relationship Id="rId12" Type="http://schemas.openxmlformats.org/officeDocument/2006/relationships/hyperlink" Target="https://eur-lex.europa.eu/legal-content/SV/TXT/?uri=CELEX:32014R0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la.fi/web/sv/arbetsloshetsformaner-foretagare" TargetMode="External"/><Relationship Id="rId11" Type="http://schemas.openxmlformats.org/officeDocument/2006/relationships/hyperlink" Target="https://eur-lex.europa.eu/legal-content/SV/TXT/?uri=CELEX:32014R0717" TargetMode="External"/><Relationship Id="rId5" Type="http://schemas.openxmlformats.org/officeDocument/2006/relationships/hyperlink" Target="https://www.kela.fi/web/sv/arbetsloshetsformaner-foretagare" TargetMode="External"/><Relationship Id="rId15" Type="http://schemas.openxmlformats.org/officeDocument/2006/relationships/hyperlink" Target="https://eur-lex.europa.eu/legal-content/SV/TXT/?uri=CELEX:32014R0717" TargetMode="External"/><Relationship Id="rId10" Type="http://schemas.openxmlformats.org/officeDocument/2006/relationships/hyperlink" Target="https://eur-lex.europa.eu/legal-content/SV/TXT/?uri=CELEX:32014R0717"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kela.fi/web/sv/arbetsloshetsformaner-foretagare" TargetMode="External"/><Relationship Id="rId14" Type="http://schemas.openxmlformats.org/officeDocument/2006/relationships/hyperlink" Target="https://eur-lex.europa.eu/legal-content/SV/TXT/?uri=CELEX:32014R071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7262</Characters>
  <Application>Microsoft Office Word</Application>
  <DocSecurity>0</DocSecurity>
  <Lines>106</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Tarhanen Saana (MMM)</dc:creator>
  <cp:keywords/>
  <cp:lastModifiedBy>Tarhanen Saana (MMM)</cp:lastModifiedBy>
  <cp:revision>3</cp:revision>
  <dcterms:created xsi:type="dcterms:W3CDTF">2020-10-06T09:42:00Z</dcterms:created>
  <dcterms:modified xsi:type="dcterms:W3CDTF">2020-10-06T09:45:00Z</dcterms:modified>
</cp:coreProperties>
</file>